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  <w:b/>
        </w:rPr>
        <w:t>Способ орошения минерализованной водой (Патент РФ № 2284687)</w:t>
      </w:r>
    </w:p>
    <w:p w:rsidR="00D26820" w:rsidRDefault="00D26820" w:rsidP="008641EF">
      <w:pPr>
        <w:pStyle w:val="a3"/>
        <w:jc w:val="both"/>
        <w:rPr>
          <w:rFonts w:ascii="Times New Roman" w:hAnsi="Times New Roman"/>
        </w:rPr>
      </w:pPr>
    </w:p>
    <w:p w:rsidR="00D26820" w:rsidRDefault="00D26820" w:rsidP="008641EF">
      <w:pPr>
        <w:pStyle w:val="a3"/>
        <w:jc w:val="both"/>
        <w:rPr>
          <w:rFonts w:ascii="Times New Roman" w:hAnsi="Times New Roman"/>
        </w:rPr>
      </w:pPr>
      <w:r w:rsidRPr="00D26820">
        <w:rPr>
          <w:rFonts w:ascii="Times New Roman" w:hAnsi="Times New Roman"/>
          <w:b/>
        </w:rPr>
        <w:t>Авторы:</w:t>
      </w:r>
      <w:r w:rsidRPr="00E94FB3">
        <w:rPr>
          <w:rFonts w:ascii="Times New Roman" w:hAnsi="Times New Roman"/>
        </w:rPr>
        <w:t xml:space="preserve"> Демкин Олег Владимирович (RU), </w:t>
      </w:r>
      <w:proofErr w:type="spellStart"/>
      <w:r w:rsidRPr="00E94FB3">
        <w:rPr>
          <w:rFonts w:ascii="Times New Roman" w:hAnsi="Times New Roman"/>
        </w:rPr>
        <w:t>Кизяев</w:t>
      </w:r>
      <w:proofErr w:type="spellEnd"/>
      <w:r w:rsidRPr="00E94FB3">
        <w:rPr>
          <w:rFonts w:ascii="Times New Roman" w:hAnsi="Times New Roman"/>
        </w:rPr>
        <w:t xml:space="preserve"> Борис Михайлович (RU), </w:t>
      </w:r>
      <w:proofErr w:type="spellStart"/>
      <w:r w:rsidRPr="00E94FB3">
        <w:rPr>
          <w:rFonts w:ascii="Times New Roman" w:hAnsi="Times New Roman"/>
        </w:rPr>
        <w:t>Губин</w:t>
      </w:r>
      <w:proofErr w:type="spellEnd"/>
      <w:r w:rsidRPr="00E94FB3">
        <w:rPr>
          <w:rFonts w:ascii="Times New Roman" w:hAnsi="Times New Roman"/>
        </w:rPr>
        <w:t xml:space="preserve"> Владимир Константинович (RU), </w:t>
      </w:r>
      <w:proofErr w:type="spellStart"/>
      <w:r w:rsidRPr="00E94FB3">
        <w:rPr>
          <w:rFonts w:ascii="Times New Roman" w:hAnsi="Times New Roman"/>
        </w:rPr>
        <w:t>Губер</w:t>
      </w:r>
      <w:proofErr w:type="spellEnd"/>
      <w:r w:rsidRPr="00E94FB3">
        <w:rPr>
          <w:rFonts w:ascii="Times New Roman" w:hAnsi="Times New Roman"/>
        </w:rPr>
        <w:t xml:space="preserve"> Кирилл Вадимович (RU), </w:t>
      </w:r>
      <w:proofErr w:type="spellStart"/>
      <w:r w:rsidRPr="00E94FB3">
        <w:rPr>
          <w:rFonts w:ascii="Times New Roman" w:hAnsi="Times New Roman"/>
        </w:rPr>
        <w:t>Куйкунов</w:t>
      </w:r>
      <w:proofErr w:type="spellEnd"/>
      <w:r w:rsidRPr="00E94FB3">
        <w:rPr>
          <w:rFonts w:ascii="Times New Roman" w:hAnsi="Times New Roman"/>
        </w:rPr>
        <w:t xml:space="preserve"> Иван </w:t>
      </w:r>
      <w:proofErr w:type="spellStart"/>
      <w:r w:rsidRPr="00E94FB3">
        <w:rPr>
          <w:rFonts w:ascii="Times New Roman" w:hAnsi="Times New Roman"/>
        </w:rPr>
        <w:t>Имкеевич</w:t>
      </w:r>
      <w:proofErr w:type="spellEnd"/>
      <w:r w:rsidRPr="00E94FB3">
        <w:rPr>
          <w:rFonts w:ascii="Times New Roman" w:hAnsi="Times New Roman"/>
        </w:rPr>
        <w:t xml:space="preserve"> (RU), Храбров Михаил Юрьевич (RU), Максименко Владимир Пантелеевич (RU), </w:t>
      </w:r>
      <w:proofErr w:type="spellStart"/>
      <w:r w:rsidRPr="00E94FB3">
        <w:rPr>
          <w:rFonts w:ascii="Times New Roman" w:hAnsi="Times New Roman"/>
        </w:rPr>
        <w:t>Канардов</w:t>
      </w:r>
      <w:proofErr w:type="spellEnd"/>
      <w:r w:rsidRPr="00E94FB3">
        <w:rPr>
          <w:rFonts w:ascii="Times New Roman" w:hAnsi="Times New Roman"/>
        </w:rPr>
        <w:t xml:space="preserve"> Владимир Иванович (RU), </w:t>
      </w:r>
      <w:proofErr w:type="spellStart"/>
      <w:r w:rsidRPr="00E94FB3">
        <w:rPr>
          <w:rFonts w:ascii="Times New Roman" w:hAnsi="Times New Roman"/>
        </w:rPr>
        <w:t>Адьяев</w:t>
      </w:r>
      <w:proofErr w:type="spellEnd"/>
      <w:r w:rsidRPr="00E94FB3">
        <w:rPr>
          <w:rFonts w:ascii="Times New Roman" w:hAnsi="Times New Roman"/>
        </w:rPr>
        <w:t xml:space="preserve"> </w:t>
      </w:r>
      <w:proofErr w:type="spellStart"/>
      <w:r w:rsidRPr="00E94FB3">
        <w:rPr>
          <w:rFonts w:ascii="Times New Roman" w:hAnsi="Times New Roman"/>
        </w:rPr>
        <w:t>Санал</w:t>
      </w:r>
      <w:proofErr w:type="spellEnd"/>
      <w:r w:rsidRPr="00E94FB3">
        <w:rPr>
          <w:rFonts w:ascii="Times New Roman" w:hAnsi="Times New Roman"/>
        </w:rPr>
        <w:t xml:space="preserve"> Борисович (RU). </w:t>
      </w:r>
    </w:p>
    <w:p w:rsidR="00D26820" w:rsidRDefault="00D26820" w:rsidP="008641EF">
      <w:pPr>
        <w:pStyle w:val="a3"/>
        <w:jc w:val="both"/>
        <w:rPr>
          <w:rFonts w:ascii="Times New Roman" w:hAnsi="Times New Roman"/>
        </w:rPr>
      </w:pPr>
      <w:proofErr w:type="spellStart"/>
      <w:r w:rsidRPr="00D26820">
        <w:rPr>
          <w:rFonts w:ascii="Times New Roman" w:hAnsi="Times New Roman"/>
          <w:b/>
        </w:rPr>
        <w:t>Патентообладатель</w:t>
      </w:r>
      <w:proofErr w:type="spellEnd"/>
      <w:r w:rsidRPr="00D26820">
        <w:rPr>
          <w:rFonts w:ascii="Times New Roman" w:hAnsi="Times New Roman"/>
          <w:b/>
        </w:rPr>
        <w:t>:</w:t>
      </w:r>
      <w:r w:rsidRPr="00E94FB3">
        <w:rPr>
          <w:rFonts w:ascii="Times New Roman" w:hAnsi="Times New Roman"/>
        </w:rPr>
        <w:t xml:space="preserve"> Государственное научное учреждение Всероссийский научно-исследовательский институт гидротехники и мелиорации им. А.Н. </w:t>
      </w:r>
      <w:proofErr w:type="spellStart"/>
      <w:r w:rsidRPr="00E94FB3">
        <w:rPr>
          <w:rFonts w:ascii="Times New Roman" w:hAnsi="Times New Roman"/>
        </w:rPr>
        <w:t>Костякова</w:t>
      </w:r>
      <w:proofErr w:type="spellEnd"/>
      <w:r w:rsidRPr="00E94FB3">
        <w:rPr>
          <w:rFonts w:ascii="Times New Roman" w:hAnsi="Times New Roman"/>
        </w:rPr>
        <w:t xml:space="preserve"> Российской академии сельскохозяйственных наук (RU). </w:t>
      </w:r>
    </w:p>
    <w:p w:rsidR="008641EF" w:rsidRPr="00E94FB3" w:rsidRDefault="00D26820" w:rsidP="008641EF">
      <w:pPr>
        <w:pStyle w:val="a3"/>
        <w:jc w:val="both"/>
        <w:rPr>
          <w:rFonts w:ascii="Times New Roman" w:hAnsi="Times New Roman"/>
        </w:rPr>
      </w:pPr>
      <w:r w:rsidRPr="00D26820">
        <w:rPr>
          <w:rFonts w:ascii="Times New Roman" w:hAnsi="Times New Roman"/>
          <w:b/>
        </w:rPr>
        <w:t>Номер патента</w:t>
      </w:r>
      <w:r w:rsidRPr="00E94FB3">
        <w:rPr>
          <w:rFonts w:ascii="Times New Roman" w:hAnsi="Times New Roman"/>
        </w:rPr>
        <w:t xml:space="preserve"> - РФ 2284687.</w:t>
      </w:r>
    </w:p>
    <w:p w:rsidR="00D26820" w:rsidRDefault="00D26820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 xml:space="preserve">Предлагаемое изобретение относится к области сельского хозяйства и может найти применение при орошении сельскохозяйственных культур. Цель данного изобретения - увеличение продолжительности эффективного орошения участков минерализованными водами за счет предотвращения накопления солей в пахотном слое почвы. 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 xml:space="preserve">Способ заключается в том, что перед посевной или осенью на участке, орошаемом минерализованной водой, производят рыхление почвы на глубине, превышающей глубину вспашки. Затем выполняют водораспределительные элементы в виде ложбин, разделенных валиками, в верхней части которых устраивают борозды и заполняют их поглощающим материалом, например торфом. После окончания оросительного сезона и уборки урожая производят вспашку с оборотом пласта плугом с предплужником. Кроме того, на участках, освобождающихся от зерновых культур, перед вспашкой растительные остатки измельчают и равномерно распределяют по поверхности участка. Способ позволяет значительно ограничить накопление солей в пахотном слое и увеличить продолжительность эффектного орошения участка минерализованной водой. 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>В качестве прототипа данного изобретения выступил способ орошения минерализованными водами, включающий формирование на орошаемом участке водораспределительных элементов и подачу на него минерализованной воды. В течение нескольких лет происходит накопление в почве солей до уровня, вызывающего угнетение растений, после этого орошение участка прекращается. При использовании такого способа орошения требуется проведение специальных мероприятий. (Н.С.Скуратов «Эколого-мелиоративное регулирование плодородия орошаемых черноземов», Новочеркасск, 2001 г., с.72-73.). Недостатком данного способа является прогрессирующее накопление солей в пахотном слое почвы, вызывающее закономерное снижение урожайности и сравнительно короткий период эксплуатации орошаемого участка и, как следствие, снижение эффективности капиталовложений в мелиоративное строительство.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proofErr w:type="gramStart"/>
      <w:r w:rsidRPr="00E94FB3">
        <w:rPr>
          <w:rFonts w:ascii="Times New Roman" w:hAnsi="Times New Roman"/>
        </w:rPr>
        <w:t>Поставленная цель достигается тем, что в известном способе орошения минерализованной водой, включающем формирование на орошаемом участке водораспределительных элементов и подачу на него минерализованной воды, согласно изобретению перед формированием водораспределительных элементов на участке производят рыхление почвы на глубине, превышающей глубину вспашки, водораспределительные элементы выполняют в виде ложбин, разделенных валиками, в верхней части которых устраивают борозды и заполняют их поглощающим материалом, например</w:t>
      </w:r>
      <w:proofErr w:type="gramEnd"/>
      <w:r w:rsidRPr="00E94FB3">
        <w:rPr>
          <w:rFonts w:ascii="Times New Roman" w:hAnsi="Times New Roman"/>
        </w:rPr>
        <w:t xml:space="preserve"> торфом, а после уборки урожая и окончания оросительного сезона производят вспашку с оборотом пласта плугом с предплужником. Кроме того, на участках, освобождающихся от зерновых культур, перед проведением вспашки растительные остатки измельчают и равномерно распределяют по поверхности участка.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  <w:b/>
        </w:rPr>
        <w:t>Сущность предлагаемого изобретения состоит в том</w:t>
      </w:r>
      <w:r w:rsidRPr="00E94FB3">
        <w:rPr>
          <w:rFonts w:ascii="Times New Roman" w:hAnsi="Times New Roman"/>
        </w:rPr>
        <w:t xml:space="preserve">, перед формированием на орошаемом участке водораспределительных элементов производят рыхление почвы на глубину, превышающую глубину вспашки. Это исключает капиллярный подъем минерализованных вод, просочившихся глубже пахотного слоя, а выполнение водораспределительных элементов в виде ложбин, разделенных валиками с бороздами в их верхней части, заполненными поглощающим материалом, обеспечивает перемещение и фиксирование солей в гребневой части валиков. После уборки урожая и окончания оросительного сезона производят вспашку с оборотом пласта плугом с </w:t>
      </w:r>
      <w:r w:rsidRPr="00E94FB3">
        <w:rPr>
          <w:rFonts w:ascii="Times New Roman" w:hAnsi="Times New Roman"/>
        </w:rPr>
        <w:lastRenderedPageBreak/>
        <w:t>предплужником, и их перемещение ниже пахотного слоя позволяет снизить накопление солей в корнеобитаемом пахотном горизонте почвы.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66664" cy="3050432"/>
            <wp:effectExtent l="57150" t="19050" r="105436" b="73768"/>
            <wp:docPr id="1" name="Рисунок 1" descr="C:\Users\Саидазиз\Desktop\Информация по гранту\Общий вид участка перед поливом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азиз\Desktop\Информация по гранту\Общий вид участка перед полив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64" cy="30504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</w:rPr>
      </w:pPr>
      <w:r w:rsidRPr="00E94FB3">
        <w:rPr>
          <w:rFonts w:ascii="Times New Roman" w:hAnsi="Times New Roman"/>
          <w:b/>
        </w:rPr>
        <w:t>Рис. 1. Общий вид участка перед поливом.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328008" cy="2232785"/>
            <wp:effectExtent l="57150" t="19050" r="120292" b="72265"/>
            <wp:docPr id="2" name="Рисунок 2" descr="C:\Users\Саидазиз\Desktop\Информация по гранту\Разрез участка А-А во время проведения полив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азиз\Desktop\Информация по гранту\Разрез участка А-А во время проведения поли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8" cy="2232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</w:rPr>
      </w:pPr>
      <w:r w:rsidRPr="00E94FB3">
        <w:rPr>
          <w:rFonts w:ascii="Times New Roman" w:hAnsi="Times New Roman"/>
          <w:b/>
        </w:rPr>
        <w:t>Рис. 2. Разрез участка по А-А во время проведения полива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463471" cy="1541952"/>
            <wp:effectExtent l="57150" t="19050" r="118179" b="77298"/>
            <wp:docPr id="3" name="Рисунок 3" descr="C:\Users\Саидазиз\Desktop\Информация по гранту\Разрез участка по А-А во время проведения вспаш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азиз\Desktop\Информация по гранту\Разрез участка по А-А во время проведения вспаш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71" cy="1541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</w:rPr>
      </w:pPr>
      <w:r w:rsidRPr="00E94FB3">
        <w:rPr>
          <w:rFonts w:ascii="Times New Roman" w:hAnsi="Times New Roman"/>
          <w:b/>
        </w:rPr>
        <w:t>Рис. 3. Разрез участка по А-А после проведения вспашки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  <w:b/>
          <w:u w:val="single"/>
        </w:rPr>
      </w:pPr>
      <w:r w:rsidRPr="00E94FB3">
        <w:rPr>
          <w:rFonts w:ascii="Times New Roman" w:hAnsi="Times New Roman"/>
          <w:b/>
          <w:u w:val="single"/>
        </w:rPr>
        <w:t>Предлагаемый способ орошения минерализованной водой осуществляют следующим образом: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 xml:space="preserve">На участке 1 осенью или перед началом посевной производят рыхление на глубине 0,4-0,6 м, превышающей глубину вспашки (на рис. 2. - слой 7). Затем с помощью </w:t>
      </w:r>
      <w:proofErr w:type="spellStart"/>
      <w:r w:rsidRPr="00E94FB3">
        <w:rPr>
          <w:rFonts w:ascii="Times New Roman" w:hAnsi="Times New Roman"/>
        </w:rPr>
        <w:t>палоделателей</w:t>
      </w:r>
      <w:proofErr w:type="spellEnd"/>
      <w:r w:rsidRPr="00E94FB3">
        <w:rPr>
          <w:rFonts w:ascii="Times New Roman" w:hAnsi="Times New Roman"/>
        </w:rPr>
        <w:t xml:space="preserve"> формируют ложбины 2, разделенные валиками 3, в гребневой части которых нарезают борозды 4 и заполняют их поглощающим материалом 5, например торфом.</w:t>
      </w:r>
    </w:p>
    <w:p w:rsidR="008641EF" w:rsidRPr="00E94FB3" w:rsidRDefault="008641EF" w:rsidP="008641EF">
      <w:pPr>
        <w:pStyle w:val="a3"/>
        <w:ind w:left="720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 xml:space="preserve">С началом поливного сезона минерализованную воду любым поверхностным способом подают на поверхность ложбин 2. Поливная вода, просачиваясь через пахотный слой 6, увлажняет его. Избыток воды проникает в разрыхленный слой 7 и глубже его. При этом рыхлый слой 7 исключает возможность капиллярного подъема солей из более глубоких слоев в пахотный слой. В пахотном слое почвенная влага с растворенными в ней солями перемещается в сторону валика 3, где поглощается материалом 5, заполняющим борозду 4, из которого затем и испаряется. Таким </w:t>
      </w:r>
      <w:proofErr w:type="gramStart"/>
      <w:r w:rsidRPr="00E94FB3">
        <w:rPr>
          <w:rFonts w:ascii="Times New Roman" w:hAnsi="Times New Roman"/>
        </w:rPr>
        <w:t>образом</w:t>
      </w:r>
      <w:proofErr w:type="gramEnd"/>
      <w:r w:rsidRPr="00E94FB3">
        <w:rPr>
          <w:rFonts w:ascii="Times New Roman" w:hAnsi="Times New Roman"/>
        </w:rPr>
        <w:t xml:space="preserve"> ограничивают накопление солей в пахотном слое 6.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 xml:space="preserve">При последующих поливах процесс фиксации солей в верхней части валиков 3 повторяется. После окончания поливов и уборки урожая на участке 1 производят вспашку с оборотом пласта плугом с предплужником. При этом предплужником срезают почву верхней части пахотного слоя, включая и верхнюю часть валиков 3 с поглотительным материалом 5 и сконцентрированными в нем солями, и перемещают ее ниже корнеобитаемого слоя, накрывая затем перевернутой почвой пахотного слоя, поднимаемого основным лемехом плуга. На дно борозды также перемещают слой 8 измельченных растительных остатков. Таким образом, соли, аккумулированные в гребне с поглотителем, оказываются погребенными на глубину вспашки, а разрыхленный слой 7, перемешиваясь с растительными остатками, обеспечивает разрыв капилляров почвы и резкое снижение капиллярного движения грунтовых вод к пахотному слою почвы. Перемещение солей ниже пахотного слоя за пределы разрыхленного слоя 7 будет происходить и в следующий оросительный сезон с поливной минерализованной водой, и при выпадении осадков в </w:t>
      </w:r>
      <w:proofErr w:type="spellStart"/>
      <w:proofErr w:type="gramStart"/>
      <w:r w:rsidRPr="00E94FB3">
        <w:rPr>
          <w:rFonts w:ascii="Times New Roman" w:hAnsi="Times New Roman"/>
        </w:rPr>
        <w:t>осеннее-весенний</w:t>
      </w:r>
      <w:proofErr w:type="spellEnd"/>
      <w:proofErr w:type="gramEnd"/>
      <w:r w:rsidRPr="00E94FB3">
        <w:rPr>
          <w:rFonts w:ascii="Times New Roman" w:hAnsi="Times New Roman"/>
        </w:rPr>
        <w:t xml:space="preserve"> период. Нарушение капиллярности на границе пахотного слоя значительно уменьшает опасность подъема вымытых солей в пахотный слой.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>Указанные операции повторяют ежегодно, однако при внесении в почву измельченных растительных остатков и в зависимости от интенсивности использования земли глубокое рыхление можно производить реже - один раз в 2-3 года.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 xml:space="preserve">Кроме того, при использовании торфа в качестве поглощающего материала и внесении измельченных растительных остатков происходит обогащение подпахотного слоя почвы органическими </w:t>
      </w:r>
      <w:proofErr w:type="gramStart"/>
      <w:r w:rsidRPr="00E94FB3">
        <w:rPr>
          <w:rFonts w:ascii="Times New Roman" w:hAnsi="Times New Roman"/>
        </w:rPr>
        <w:t>веществами</w:t>
      </w:r>
      <w:proofErr w:type="gramEnd"/>
      <w:r w:rsidRPr="00E94FB3">
        <w:rPr>
          <w:rFonts w:ascii="Times New Roman" w:hAnsi="Times New Roman"/>
        </w:rPr>
        <w:t xml:space="preserve"> и создаются предпосылки для повышения плодородия земель, орошаемых минерализованной водой.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  <w:r w:rsidRPr="00E94FB3">
        <w:rPr>
          <w:rFonts w:ascii="Times New Roman" w:hAnsi="Times New Roman"/>
        </w:rPr>
        <w:t>Таким образом, предлагаемый способ орошения минерализованной водой позволяет значительно уменьшить накопление солей в пахотном слое и увеличить продолжительность эффективного орошения участка минерализованной водой.</w:t>
      </w: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8641EF" w:rsidRPr="00E94FB3" w:rsidRDefault="008641EF" w:rsidP="008641EF">
      <w:pPr>
        <w:pStyle w:val="a3"/>
        <w:jc w:val="both"/>
        <w:rPr>
          <w:rFonts w:ascii="Times New Roman" w:hAnsi="Times New Roman"/>
        </w:rPr>
      </w:pPr>
    </w:p>
    <w:p w:rsidR="00EA1764" w:rsidRDefault="00EA1764"/>
    <w:sectPr w:rsidR="00EA1764" w:rsidSect="0068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447"/>
    <w:multiLevelType w:val="hybridMultilevel"/>
    <w:tmpl w:val="EBEC3B1C"/>
    <w:lvl w:ilvl="0" w:tplc="29866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517"/>
    <w:multiLevelType w:val="hybridMultilevel"/>
    <w:tmpl w:val="B7BC3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1EF"/>
    <w:rsid w:val="000D1AE6"/>
    <w:rsid w:val="002446D3"/>
    <w:rsid w:val="0028247F"/>
    <w:rsid w:val="00345158"/>
    <w:rsid w:val="0057119A"/>
    <w:rsid w:val="008641EF"/>
    <w:rsid w:val="00D26820"/>
    <w:rsid w:val="00DB477D"/>
    <w:rsid w:val="00EA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1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</dc:creator>
  <cp:keywords/>
  <dc:description/>
  <cp:lastModifiedBy>Саидазиз</cp:lastModifiedBy>
  <cp:revision>3</cp:revision>
  <dcterms:created xsi:type="dcterms:W3CDTF">2015-03-20T06:56:00Z</dcterms:created>
  <dcterms:modified xsi:type="dcterms:W3CDTF">2015-04-14T22:39:00Z</dcterms:modified>
</cp:coreProperties>
</file>